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Arial" w:hAnsi="Arial"/>
          <w:b w:val="0"/>
          <w:color w:val="000000"/>
          <w:sz w:val="52"/>
        </w:rPr>
        <w:t>Build the Expert System</w:t>
      </w:r>
    </w:p>
    <w:p>
      <w:pPr>
        <w:spacing w:after="280"/>
      </w:pPr>
      <w:r>
        <w:rPr>
          <w:rFonts w:ascii="Arial" w:hAnsi="Arial"/>
          <w:color w:val="555555"/>
          <w:sz w:val="28"/>
        </w:rPr>
        <w:t>Companion Toolkit · Version 1.0</w:t>
      </w:r>
    </w:p>
    <w:p>
      <w:r>
        <w:t>Canonical source: Build the Expert System - Publication Master v1</w:t>
      </w:r>
    </w:p>
    <w:p>
      <w:r>
        <w:t>For owner-operators and accountable business or department leaders. Core companion value; free community access; no book purchase required.</w:t>
      </w:r>
    </w:p>
    <w:p>
      <w:r>
        <w:t>Use real business evidence, keep confidential information inside approved company systems, and retain human accountability for consequential decisions.</w:t>
      </w:r>
    </w:p>
    <w:p>
      <w:pPr>
        <w:pStyle w:val="Heading1"/>
      </w:pPr>
      <w:r>
        <w:t>How to use this toolkit</w:t>
      </w:r>
    </w:p>
    <w:p>
      <w:r>
        <w:t>Move chapter by chapter or begin with the worksheet that matches the decision in front of you. Each worksheet is private by default. Share only anonymized lessons in CEO Leverage unless your company has explicitly approved broader disclosure.</w:t>
      </w:r>
    </w:p>
    <w:p>
      <w:pPr>
        <w:pStyle w:val="Heading1"/>
      </w:pPr>
      <w:r>
        <w:t>Chapter crosswalk</w:t>
      </w:r>
    </w:p>
    <w:p>
      <w:pPr>
        <w:pStyle w:val="ListBullet"/>
      </w:pPr>
      <w:r>
        <w:t>Chapter 1: Human API and Expertise Inventory — Capture five consequential requests that repeatedly route to one experienced person, then select one Human API to investigate.</w:t>
      </w:r>
    </w:p>
    <w:p>
      <w:pPr>
        <w:pStyle w:val="ListBullet"/>
      </w:pPr>
      <w:r>
        <w:t>Chapter 2: Qualification Gap — Identify the distance between general capability and earned role competence.</w:t>
      </w:r>
    </w:p>
    <w:p>
      <w:pPr>
        <w:pStyle w:val="ListBullet"/>
      </w:pPr>
      <w:r>
        <w:t>Chapter 3: Ten-Case Classification — Use ten recent real cases. Find the shape of the work rather than proving the expert is brilliant.</w:t>
      </w:r>
    </w:p>
    <w:p>
      <w:pPr>
        <w:pStyle w:val="ListBullet"/>
      </w:pPr>
      <w:r>
        <w:t>Chapter 4: Company Context START HERE Router — Do not upload the whole company. Make one bounded domain legible without guessing.</w:t>
      </w:r>
    </w:p>
    <w:p>
      <w:pPr>
        <w:pStyle w:val="ListBullet"/>
      </w:pPr>
      <w:r>
        <w:t>Chapter 5: Stakeholder Win Map — Map the three stakeholders most able to enable, block, or materially reshape one consequential decision.</w:t>
      </w:r>
    </w:p>
    <w:p>
      <w:pPr>
        <w:pStyle w:val="ListBullet"/>
      </w:pPr>
      <w:r>
        <w:t>Chapter 6: River Map — A decision is the network of consequences attached to it.</w:t>
      </w:r>
    </w:p>
    <w:p>
      <w:pPr>
        <w:pStyle w:val="ListBullet"/>
      </w:pPr>
      <w:r>
        <w:t>Chapter 7: Experience Bomb Record — Preserve the evidence and uncertainty; do not clean the incident into folklore or blame.</w:t>
      </w:r>
    </w:p>
    <w:p>
      <w:pPr>
        <w:pStyle w:val="ListBullet"/>
      </w:pPr>
      <w:r>
        <w:t>Chapter 8: Expert Method Record — Make the method explicit enough that another qualified person can inspect it.</w:t>
      </w:r>
    </w:p>
    <w:p>
      <w:pPr>
        <w:pStyle w:val="ListBullet"/>
      </w:pPr>
      <w:r>
        <w:t>Chapter 9: Competence Boundary and Right-to-Answer Gate — Test a known case, known edge, missing evidence, source conflict, novel case, and out-of-boundary consequence.</w:t>
      </w:r>
    </w:p>
    <w:p>
      <w:pPr>
        <w:pStyle w:val="ListBullet"/>
      </w:pPr>
      <w:r>
        <w:t>Chapter 10: Validation Set — Write the test before granting the capability permission.</w:t>
      </w:r>
    </w:p>
    <w:p>
      <w:pPr>
        <w:pStyle w:val="ListBullet"/>
      </w:pPr>
      <w:r>
        <w:t>Chapter 11: Anomaly-Review Record — Teach the organization how to change its mind responsibly.</w:t>
      </w:r>
    </w:p>
    <w:p>
      <w:pPr>
        <w:pStyle w:val="ListBullet"/>
      </w:pPr>
      <w:r>
        <w:t>Chapter 12: Capability Readiness Review — Systems should absorb repeatability. Humans should remain closest to consequence.</w:t>
      </w:r>
    </w:p>
    <w:p>
      <w:pPr>
        <w:sectPr>
          <w:pgSz w:w="12240" w:h="15840"/>
          <w:pgMar w:top="1440" w:right="1440" w:bottom="1440" w:left="1440" w:header="708" w:footer="708" w:gutter="0"/>
          <w:cols w:space="720"/>
          <w:docGrid w:linePitch="360"/>
        </w:sectPr>
      </w:pPr>
    </w:p>
    <w:p>
      <w:pPr>
        <w:pStyle w:val="Heading1"/>
      </w:pPr>
      <w:r>
        <w:t>Chapter 1 — Human API and Expertise Inventory</w:t>
      </w:r>
    </w:p>
    <w:p>
      <w:r>
        <w:t>Capture five consequential requests that repeatedly route to one experienced person, then select one Human API to investigate.</w:t>
      </w:r>
    </w:p>
    <w:p>
      <w:pPr>
        <w:pStyle w:val="Heading2"/>
        <w:keepNext/>
      </w:pPr>
      <w:r>
        <w:t>Record 1</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Request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Trigger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asks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Current expert/decider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Consequence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else is affected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Normal versus exceptional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trail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Possible next step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2</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Request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Trigger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asks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Current expert/decider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Consequence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else is affected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Normal versus exceptional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trail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Possible next step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3</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Request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Trigger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asks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Current expert/decider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Consequence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else is affected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Normal versus exceptional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trail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Possible next step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4</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Request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Trigger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asks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Current expert/decider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Consequence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else is affected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Normal versus exceptional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trail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Possible next step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5</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Request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Trigger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asks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Current expert/decider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Consequence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else is affected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Normal versus exceptional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trail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Possible next step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r>
        <w:br w:type="page"/>
      </w:r>
    </w:p>
    <w:p>
      <w:pPr>
        <w:pStyle w:val="Heading2"/>
      </w:pPr>
      <w:r>
        <w:t>Decision and next action</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supporting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human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Next action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Stop or review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pPr>
        <w:sectPr>
          <w:pgSz w:w="12240" w:h="15840"/>
          <w:pgMar w:top="1440" w:right="1440" w:bottom="1440" w:left="1440" w:header="708" w:footer="708" w:gutter="0"/>
          <w:cols w:space="720"/>
          <w:docGrid w:linePitch="360"/>
        </w:sectPr>
      </w:pPr>
    </w:p>
    <w:p>
      <w:pPr>
        <w:pStyle w:val="Heading1"/>
      </w:pPr>
      <w:r>
        <w:t>Chapter 2 — Qualification Gap</w:t>
      </w:r>
    </w:p>
    <w:p>
      <w:r>
        <w:t>Identify the distance between general capability and earned role competence.</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Company-specific operating context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Precedents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Edge cases and unusual variations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Stakeholders and legitimate constraints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Authority and approval boundaries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Failure modes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of competence in the real decision environment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What a smart newcomer must still learn or prove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r>
        <w:br w:type="page"/>
      </w:r>
    </w:p>
    <w:p>
      <w:pPr>
        <w:pStyle w:val="Heading2"/>
      </w:pPr>
      <w:r>
        <w:t>Decision and next action</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supporting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human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Next action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Stop or review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pPr>
        <w:sectPr>
          <w:pgSz w:w="12240" w:h="15840"/>
          <w:pgMar w:top="1440" w:right="1440" w:bottom="1440" w:left="1440" w:header="708" w:footer="708" w:gutter="0"/>
          <w:cols w:space="720"/>
          <w:docGrid w:linePitch="360"/>
        </w:sectPr>
      </w:pPr>
    </w:p>
    <w:p>
      <w:pPr>
        <w:pStyle w:val="Heading1"/>
      </w:pPr>
      <w:r>
        <w:t>Chapter 3 — Ten-Case Classification</w:t>
      </w:r>
    </w:p>
    <w:p>
      <w:r>
        <w:t>Use ten recent real cases. Find the shape of the work rather than proving the expert is brilliant.</w:t>
      </w:r>
    </w:p>
    <w:p>
      <w:pPr>
        <w:pStyle w:val="Heading2"/>
        <w:keepNext/>
      </w:pPr>
      <w:r>
        <w:t>Record 1</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Initial normal signal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Signal/fact/exception that changed classification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Classification: normal, known variation, known edge, or truly novel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handled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Prior rule, case, or experience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Current system: handle, handle with review,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2</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Initial normal signal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Signal/fact/exception that changed classification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Classification: normal, known variation, known edge, or truly novel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handled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Prior rule, case, or experience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Current system: handle, handle with review,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3</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Initial normal signal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Signal/fact/exception that changed classification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Classification: normal, known variation, known edge, or truly novel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handled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Prior rule, case, or experience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Current system: handle, handle with review,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4</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Initial normal signal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Signal/fact/exception that changed classification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Classification: normal, known variation, known edge, or truly novel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handled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Prior rule, case, or experience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Current system: handle, handle with review,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5</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Initial normal signal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Signal/fact/exception that changed classification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Classification: normal, known variation, known edge, or truly novel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handled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Prior rule, case, or experience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Current system: handle, handle with review,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6</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Initial normal signal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Signal/fact/exception that changed classification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Classification: normal, known variation, known edge, or truly novel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handled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Prior rule, case, or experience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Current system: handle, handle with review,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7</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Initial normal signal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Signal/fact/exception that changed classification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Classification: normal, known variation, known edge, or truly novel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handled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Prior rule, case, or experience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Current system: handle, handle with review,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8</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Initial normal signal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Signal/fact/exception that changed classification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Classification: normal, known variation, known edge, or truly novel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handled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Prior rule, case, or experience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Current system: handle, handle with review,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9</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Initial normal signal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Signal/fact/exception that changed classification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Classification: normal, known variation, known edge, or truly novel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handled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Prior rule, case, or experience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Current system: handle, handle with review,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10</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Initial normal signal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Signal/fact/exception that changed classification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Classification: normal, known variation, known edge, or truly novel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Who handled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Prior rule, case, or experience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Current system: handle, handle with review,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r>
        <w:br w:type="page"/>
      </w:r>
    </w:p>
    <w:p>
      <w:pPr>
        <w:pStyle w:val="Heading2"/>
      </w:pPr>
      <w:r>
        <w:t>Decision and next action</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supporting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human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Next action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Stop or review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pPr>
        <w:sectPr>
          <w:pgSz w:w="12240" w:h="15840"/>
          <w:pgMar w:top="1440" w:right="1440" w:bottom="1440" w:left="1440" w:header="708" w:footer="708" w:gutter="0"/>
          <w:cols w:space="720"/>
          <w:docGrid w:linePitch="360"/>
        </w:sectPr>
      </w:pPr>
    </w:p>
    <w:p>
      <w:pPr>
        <w:pStyle w:val="Heading1"/>
      </w:pPr>
      <w:r>
        <w:t>Chapter 4 — Company Context START HERE Router</w:t>
      </w:r>
    </w:p>
    <w:p>
      <w:r>
        <w:t>Do not upload the whole company. Make one bounded domain legible without guessing.</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Controlling policy source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Current-state record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 and supersession record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 owner/approver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source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Restricted information and authorized users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Source-conflict action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Exceptions, overrides, or current commitments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Continuity record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Decision: proceed to extraction or repair context debt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r>
        <w:br w:type="page"/>
      </w:r>
    </w:p>
    <w:p>
      <w:pPr>
        <w:pStyle w:val="Heading2"/>
      </w:pPr>
      <w:r>
        <w:t>Decision and next action</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supporting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human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Next action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Stop or review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pPr>
        <w:sectPr>
          <w:pgSz w:w="12240" w:h="15840"/>
          <w:pgMar w:top="1440" w:right="1440" w:bottom="1440" w:left="1440" w:header="708" w:footer="708" w:gutter="0"/>
          <w:cols w:space="720"/>
          <w:docGrid w:linePitch="360"/>
        </w:sectPr>
      </w:pPr>
    </w:p>
    <w:p>
      <w:pPr>
        <w:pStyle w:val="Heading1"/>
      </w:pPr>
      <w:r>
        <w:t>Chapter 5 — Stakeholder Win Map</w:t>
      </w:r>
    </w:p>
    <w:p>
      <w:r>
        <w:t>Map the three stakeholders most able to enable, block, or materially reshape one consequential decision.</w:t>
      </w:r>
    </w:p>
    <w:p>
      <w:pPr>
        <w:pStyle w:val="Heading2"/>
        <w:keepNext/>
      </w:pPr>
      <w:r>
        <w:t>Record 1</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Stakeholder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Responsibility</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What they can lose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Actual authority</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What the decision needs from them</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What they depend 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Evidence-backed outcome needed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Credible win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Unverified hypothesis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What cannot be traded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Tradeoff decision owner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2</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Stakeholder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Responsibility</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What they can lose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Actual authority</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What the decision needs from them</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What they depend 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Evidence-backed outcome needed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Credible win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Unverified hypothesis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What cannot be traded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Tradeoff decision owner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3</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Stakeholder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Responsibility</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What they can lose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Actual authority</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What the decision needs from them</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What they depend 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Evidence-backed outcome needed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Credible win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Unverified hypothesis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What cannot be traded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Tradeoff decision owner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r>
        <w:br w:type="page"/>
      </w:r>
    </w:p>
    <w:p>
      <w:pPr>
        <w:pStyle w:val="Heading2"/>
      </w:pPr>
      <w:r>
        <w:t>Decision and next action</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supporting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human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Next action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Stop or review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pPr>
        <w:sectPr>
          <w:pgSz w:w="12240" w:h="15840"/>
          <w:pgMar w:top="1440" w:right="1440" w:bottom="1440" w:left="1440" w:header="708" w:footer="708" w:gutter="0"/>
          <w:cols w:space="720"/>
          <w:docGrid w:linePitch="360"/>
        </w:sectPr>
      </w:pPr>
    </w:p>
    <w:p>
      <w:pPr>
        <w:pStyle w:val="Heading1"/>
      </w:pPr>
      <w:r>
        <w:t>Chapter 6 — River Map</w:t>
      </w:r>
    </w:p>
    <w:p>
      <w:r>
        <w:t>A decision is the network of consequences attached to it.</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Upstream Conditions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System of Record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 Point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Cross-Effects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Downstream Consumers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Failure Propagation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Human Owner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Unknowns left blank rather than guessed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Decision: proceed, revise, or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r>
        <w:br w:type="page"/>
      </w:r>
    </w:p>
    <w:p>
      <w:pPr>
        <w:pStyle w:val="Heading2"/>
      </w:pPr>
      <w:r>
        <w:t>Decision and next action</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supporting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human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Next action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Stop or review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pPr>
        <w:sectPr>
          <w:pgSz w:w="12240" w:h="15840"/>
          <w:pgMar w:top="1440" w:right="1440" w:bottom="1440" w:left="1440" w:header="708" w:footer="708" w:gutter="0"/>
          <w:cols w:space="720"/>
          <w:docGrid w:linePitch="360"/>
        </w:sectPr>
      </w:pPr>
    </w:p>
    <w:p>
      <w:pPr>
        <w:pStyle w:val="Heading1"/>
      </w:pPr>
      <w:r>
        <w:t>Chapter 7 — Experience Bomb Record</w:t>
      </w:r>
    </w:p>
    <w:p>
      <w:r>
        <w:t>Preserve the evidence and uncertainty; do not clean the incident into folklore or blame.</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Situation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Apparent Problem</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Actual Problem</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Misleading Signals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Context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Consequence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Remediation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Lesson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Future Trigger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Boundary / Escalation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What changed: cue, source check, rule, test, example, approval, or escalation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r>
        <w:br w:type="page"/>
      </w:r>
    </w:p>
    <w:p>
      <w:pPr>
        <w:pStyle w:val="Heading2"/>
      </w:pPr>
      <w:r>
        <w:t>Decision and next action</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supporting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human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Next action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Stop or review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pPr>
        <w:sectPr>
          <w:pgSz w:w="12240" w:h="15840"/>
          <w:pgMar w:top="1440" w:right="1440" w:bottom="1440" w:left="1440" w:header="708" w:footer="708" w:gutter="0"/>
          <w:cols w:space="720"/>
          <w:docGrid w:linePitch="360"/>
        </w:sectPr>
      </w:pPr>
    </w:p>
    <w:p>
      <w:pPr>
        <w:pStyle w:val="Heading1"/>
      </w:pPr>
      <w:r>
        <w:t>Chapter 8 — Expert Method Record</w:t>
      </w:r>
    </w:p>
    <w:p>
      <w:r>
        <w:t>Make the method explicit enough that another qualified person can inspect it.</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Trigger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Inputs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Vocabulary</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 Rule / Method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 Source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Output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Exception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Representation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Representation owner: source, rule, case, tool, model judgment, or retained human 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Decision: proceed, extract more, resolve source, retain human, or rebound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r>
        <w:br w:type="page"/>
      </w:r>
    </w:p>
    <w:p>
      <w:pPr>
        <w:pStyle w:val="Heading2"/>
      </w:pPr>
      <w:r>
        <w:t>Decision and next action</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supporting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human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Next action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Stop or review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pPr>
        <w:sectPr>
          <w:pgSz w:w="12240" w:h="15840"/>
          <w:pgMar w:top="1440" w:right="1440" w:bottom="1440" w:left="1440" w:header="708" w:footer="708" w:gutter="0"/>
          <w:cols w:space="720"/>
          <w:docGrid w:linePitch="360"/>
        </w:sectPr>
      </w:pPr>
    </w:p>
    <w:p>
      <w:pPr>
        <w:pStyle w:val="Heading1"/>
      </w:pPr>
      <w:r>
        <w:t>Chapter 9 — Competence Boundary and Right-to-Answer Gate</w:t>
      </w:r>
    </w:p>
    <w:p>
      <w:r>
        <w:t>Test a known case, known edge, missing evidence, source conflict, novel case, and out-of-boundary consequence.</w:t>
      </w:r>
    </w:p>
    <w:p>
      <w:pPr>
        <w:pStyle w:val="Heading2"/>
        <w:keepNext/>
      </w:pPr>
      <w:r>
        <w:t>Record 1</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Fit: pass, fail, or hold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sufficient, missing, or conflicted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Authority: inside or outside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Consequence: inside or outside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Allowed action: ANSWER, ASK, RETRIEVE, ABSTAIN,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What must change before proceeding differently</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2</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Fit: pass, fail, or hold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sufficient, missing, or conflicted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Authority: inside or outside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Consequence: inside or outside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Allowed action: ANSWER, ASK, RETRIEVE, ABSTAIN,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What must change before proceeding differently</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3</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Fit: pass, fail, or hold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sufficient, missing, or conflicted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Authority: inside or outside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Consequence: inside or outside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Allowed action: ANSWER, ASK, RETRIEVE, ABSTAIN,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What must change before proceeding differently</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4</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Fit: pass, fail, or hold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sufficient, missing, or conflicted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Authority: inside or outside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Consequence: inside or outside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Allowed action: ANSWER, ASK, RETRIEVE, ABSTAIN,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What must change before proceeding differently</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5</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Fit: pass, fail, or hold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sufficient, missing, or conflicted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Authority: inside or outside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Consequence: inside or outside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Allowed action: ANSWER, ASK, RETRIEVE, ABSTAIN,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What must change before proceeding differently</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6</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Fit: pass, fail, or hold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sufficient, missing, or conflicted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Authority: inside or outside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Consequence: inside or outside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Allowed action: ANSWER, ASK, RETRIEVE, ABSTAIN, or ESCALATE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What must change before proceeding differently</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r>
        <w:br w:type="page"/>
      </w:r>
    </w:p>
    <w:p>
      <w:pPr>
        <w:pStyle w:val="Heading2"/>
      </w:pPr>
      <w:r>
        <w:t>Decision and next action</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supporting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human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Next action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Stop or review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pPr>
        <w:sectPr>
          <w:pgSz w:w="12240" w:h="15840"/>
          <w:pgMar w:top="1440" w:right="1440" w:bottom="1440" w:left="1440" w:header="708" w:footer="708" w:gutter="0"/>
          <w:cols w:space="720"/>
          <w:docGrid w:linePitch="360"/>
        </w:sectPr>
      </w:pPr>
    </w:p>
    <w:p>
      <w:pPr>
        <w:pStyle w:val="Heading1"/>
      </w:pPr>
      <w:r>
        <w:t>Chapter 10 — Validation Set</w:t>
      </w:r>
    </w:p>
    <w:p>
      <w:r>
        <w:t>Write the test before granting the capability permission.</w:t>
      </w:r>
    </w:p>
    <w:p>
      <w:pPr>
        <w:pStyle w:val="Heading2"/>
        <w:keepNext/>
      </w:pPr>
      <w:r>
        <w:t>Record 1</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that must work or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type: normal, edge, or mandatory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Expected behavior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of a pass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Reviewer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Acceptance criteria</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Stop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Result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2</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that must work or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type: normal, edge, or mandatory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Expected behavior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of a pass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Reviewer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Acceptance criteria</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Stop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Result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3</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that must work or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type: normal, edge, or mandatory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Expected behavior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of a pass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Reviewer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Acceptance criteria</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Stop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Result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4</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that must work or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type: normal, edge, or mandatory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Expected behavior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of a pass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Reviewer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Acceptance criteria</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Stop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Result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5</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that must work or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type: normal, edge, or mandatory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Expected behavior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of a pass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Reviewer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Acceptance criteria</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Stop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Result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p>
      <w:pPr>
        <w:pStyle w:val="Heading2"/>
        <w:keepNext/>
      </w:pPr>
      <w:r>
        <w:t>Record 6</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that must work or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 type: normal, edge, or mandatory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Expected behavior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of a pass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Reviewer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Acceptance criteria</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Stop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Result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p>
        </w:tc>
      </w:tr>
    </w:tbl>
    <w:p>
      <w:r>
        <w:br w:type="page"/>
      </w:r>
    </w:p>
    <w:p>
      <w:pPr>
        <w:pStyle w:val="Heading2"/>
      </w:pPr>
      <w:r>
        <w:t>Decision and next action</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supporting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human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Next action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Stop or review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pPr>
        <w:sectPr>
          <w:pgSz w:w="12240" w:h="15840"/>
          <w:pgMar w:top="1440" w:right="1440" w:bottom="1440" w:left="1440" w:header="708" w:footer="708" w:gutter="0"/>
          <w:cols w:space="720"/>
          <w:docGrid w:linePitch="360"/>
        </w:sectPr>
      </w:pPr>
    </w:p>
    <w:p>
      <w:pPr>
        <w:pStyle w:val="Heading1"/>
      </w:pPr>
      <w:r>
        <w:t>Chapter 11 — Anomaly-Review Record</w:t>
      </w:r>
    </w:p>
    <w:p>
      <w:r>
        <w:t>Teach the organization how to change its mind responsibly.</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Unexpected signal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Current model</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Alternative variable or hypothesis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Proposed test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owner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Version impact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Rollback state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r>
        <w:br w:type="page"/>
      </w:r>
    </w:p>
    <w:p>
      <w:pPr>
        <w:pStyle w:val="Heading2"/>
      </w:pPr>
      <w:r>
        <w:t>Decision and next action</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supporting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human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Next action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Stop or review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pPr>
        <w:sectPr>
          <w:pgSz w:w="12240" w:h="15840"/>
          <w:pgMar w:top="1440" w:right="1440" w:bottom="1440" w:left="1440" w:header="708" w:footer="708" w:gutter="0"/>
          <w:cols w:space="720"/>
          <w:docGrid w:linePitch="360"/>
        </w:sectPr>
      </w:pPr>
    </w:p>
    <w:p>
      <w:pPr>
        <w:pStyle w:val="Heading1"/>
      </w:pPr>
      <w:r>
        <w:t>Chapter 12 — Capability Readiness Review</w:t>
      </w:r>
    </w:p>
    <w:p>
      <w:r>
        <w:t>Systems should absorb repeatability. Humans should remain closest to consequence.</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Work is bounded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Company Context is governed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Stakeholders and authority are explicit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Expert method is represented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Cases, counterexamples, edges, and failures are represented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requirements are clear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Right-to-Answer Gate works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Escalation and retained approvals are defined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Output and rationale are inspectable</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Audit record exists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r>
        <w:br w:type="page"/>
      </w:r>
    </w:p>
    <w:p>
      <w:pPr>
        <w:pStyle w:val="Heading2"/>
        <w:keepNext/>
      </w:pPr>
      <w:r>
        <w:t>Capability Readiness Review — continued</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Important validation cases passed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Learning loop has an owner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Residual boundaries are explicit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Post-deployment monitoring is defined</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Named human owns the frontier</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 PASS, REVISE, RESTRICT, or STOP</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for 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Conditions and controls</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Next review</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p>
      <w:r>
        <w:br w:type="page"/>
      </w:r>
    </w:p>
    <w:p>
      <w:pPr>
        <w:pStyle w:val="Heading2"/>
      </w:pPr>
      <w:r>
        <w:t>Decision and next action</w:t>
      </w:r>
    </w:p>
    <w:tbl>
      <w:tblPr>
        <w:tblW w:type="dxa" w:w="9360"/>
        <w:jc w:val="left"/>
        <w:tblLayout w:type="fixed"/>
        <w:tblLook w:firstColumn="1" w:firstRow="1" w:lastColumn="0" w:lastRow="0" w:noHBand="0" w:noVBand="1" w:val="04A0"/>
      </w:tblPr>
      <w:tblGrid>
        <w:gridCol w:w="2700"/>
        <w:gridCol w:w="6660"/>
      </w:tblGrid>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Decision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Evidence supporting it</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Accountable human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keepNext/>
              <w:spacing w:after="0"/>
            </w:pPr>
            <w:r>
              <w:rPr>
                <w:rFonts w:ascii="Arial" w:hAnsi="Arial"/>
                <w:b/>
                <w:sz w:val="20"/>
              </w:rPr>
              <w:t>Next action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keepNext/>
              <w:spacing w:after="0"/>
            </w:pPr>
            <w:r>
              <w:br/>
              <w:br/>
            </w:r>
          </w:p>
        </w:tc>
      </w:tr>
      <w:tr>
        <w:trPr>
          <w:cantSplit/>
        </w:trPr>
        <w:tc>
          <w:tcPr>
            <w:tcW w:type="dxa" w:w="2700"/>
            <w:vAlign w:val="top"/>
            <w:tcBorders>
              <w:top w:val="single" w:sz="4" w:color="DADCE0"/>
              <w:left w:val="single" w:sz="4" w:color="DADCE0"/>
              <w:bottom w:val="single" w:sz="4" w:color="DADCE0"/>
              <w:right w:val="single" w:sz="4" w:color="DADCE0"/>
              <w:insideH w:val="single" w:sz="4" w:color="DADCE0"/>
              <w:insideV w:val="single" w:sz="4" w:color="DADCE0"/>
            </w:tcBorders>
            <w:shd w:fill="F7F7F7"/>
          </w:tcPr>
          <w:p>
            <w:pPr>
              <w:spacing w:after="0"/>
            </w:pPr>
            <w:r>
              <w:rPr>
                <w:rFonts w:ascii="Arial" w:hAnsi="Arial"/>
                <w:b/>
                <w:sz w:val="20"/>
              </w:rPr>
              <w:t>Stop or review condition</w:t>
            </w:r>
          </w:p>
        </w:tc>
        <w:tc>
          <w:tcPr>
            <w:tcW w:type="dxa" w:w="6660"/>
            <w:vAlign w:val="top"/>
            <w:tcBorders>
              <w:top w:val="single" w:sz="4" w:color="DADCE0"/>
              <w:left w:val="single" w:sz="4" w:color="DADCE0"/>
              <w:bottom w:val="single" w:sz="4" w:color="DADCE0"/>
              <w:right w:val="single" w:sz="4" w:color="DADCE0"/>
              <w:insideH w:val="single" w:sz="4" w:color="DADCE0"/>
              <w:insideV w:val="single" w:sz="4" w:color="DADCE0"/>
            </w:tcBorders>
          </w:tcPr>
          <w:p>
            <w:pPr>
              <w:spacing w:after="0"/>
            </w:pPr>
            <w:r>
              <w:br/>
              <w:br/>
            </w:r>
          </w:p>
        </w:tc>
      </w:tr>
    </w:tbl>
    <w:sectPr w:rsidR="00FC693F" w:rsidRPr="0006063C"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Arial" w:hAnsi="Arial"/>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20"/>
      <w:outlineLvl w:val="0"/>
    </w:pPr>
    <w:rPr>
      <w:rFonts w:asciiTheme="majorHAnsi" w:eastAsiaTheme="majorEastAsia" w:hAnsiTheme="majorHAnsi" w:cstheme="majorBidi" w:ascii="Arial" w:hAnsi="Arial"/>
      <w:b w:val="0"/>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360" w:after="120"/>
      <w:outlineLvl w:val="1"/>
    </w:pPr>
    <w:rPr>
      <w:rFonts w:asciiTheme="majorHAnsi" w:eastAsiaTheme="majorEastAsia" w:hAnsiTheme="majorHAnsi" w:cstheme="majorBidi" w:ascii="Arial" w:hAnsi="Arial"/>
      <w:b w:val="0"/>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320" w:after="80"/>
      <w:outlineLvl w:val="2"/>
    </w:pPr>
    <w:rPr>
      <w:rFonts w:asciiTheme="majorHAnsi" w:eastAsiaTheme="majorEastAsia" w:hAnsiTheme="majorHAnsi" w:cstheme="majorBidi" w:ascii="Arial" w:hAnsi="Arial"/>
      <w:b w:val="0"/>
      <w:bCs/>
      <w:color w:val="434343"/>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